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WTH-CNX-E05</w:t>
            </w:r>
            <w:r>
              <w:rPr>
                <w:b/>
                <w:bCs/>
                <w:color w:val="505759"/>
              </w:rPr>
              <w:t xml:space="preserve">   |   </w:t>
            </w:r>
            <w:r>
              <w:rPr>
                <w:b/>
                <w:bCs/>
                <w:color w:val="505759"/>
              </w:rPr>
              <w:t>Doi Inthanon National Park: Roof of Thailand, Royal Pagodas &amp; Waterfall</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Doi Inthanon National Park: Roof of Thailand, Royal Pagodas &amp; Waterfall</w:t>
            </w:r>
          </w:p>
        </w:tc>
      </w:tr>
    </w:tbl>
    <w:p>
      <w:pPr>
        <w:spacing w:before="34" w:after="26" w:line="224" w:lineRule="auto"/>
        <w:jc w:val="both"/>
      </w:pPr>
      <w:r>
        <w:rPr>
          <w:color w:val="000000"/>
        </w:rPr>
        <w:t xml:space="preserve">Pick up from your hotel lobby and depart to </w:t>
      </w:r>
      <w:r>
        <w:rPr>
          <w:b/>
          <w:bCs/>
          <w:color w:val="000000"/>
        </w:rPr>
        <w:t xml:space="preserve">Doi Inthanon National Park</w:t>
      </w:r>
      <w:r>
        <w:rPr>
          <w:color w:val="000000"/>
        </w:rPr>
        <w:t xml:space="preserve">, Thailand’s highest mountain at 2,565 meters above sea level, home to evergreen mountain forests, dwarf rhododendron groves, rare birdlife, and impressive waterfalls. Visit the summit and walk along the Angka Nature Trail to take in the park’s natural beauty.</w:t>
      </w:r>
    </w:p>
    <w:p>
      <w:pPr>
        <w:spacing w:before="34" w:after="26" w:line="224" w:lineRule="auto"/>
      </w:pPr>
    </w:p>
    <w:p>
      <w:pPr>
        <w:spacing w:before="34" w:after="26" w:line="224" w:lineRule="auto"/>
        <w:jc w:val="both"/>
      </w:pPr>
      <w:r>
        <w:rPr>
          <w:color w:val="000000"/>
        </w:rPr>
        <w:t xml:space="preserve">Continue to the </w:t>
      </w:r>
      <w:r>
        <w:rPr>
          <w:b/>
          <w:bCs/>
          <w:color w:val="000000"/>
        </w:rPr>
        <w:t xml:space="preserve">Twin Royal Pagodas</w:t>
      </w:r>
      <w:r>
        <w:rPr>
          <w:color w:val="000000"/>
        </w:rPr>
        <w:t xml:space="preserve">, built in honor of His Majesty the King and Her Royal Highness the Queen of Thailand, offering a marvelous view of the surrounding landscape.</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a </w:t>
      </w:r>
      <w:r>
        <w:rPr>
          <w:b/>
          <w:bCs/>
          <w:color w:val="000000"/>
        </w:rPr>
        <w:t xml:space="preserve">Karen Hill Tribe Village</w:t>
      </w:r>
      <w:r>
        <w:rPr>
          <w:color w:val="000000"/>
        </w:rPr>
        <w:t xml:space="preserve"> to experience their traditional way of life, set amid brilliant green forests, rice terraces, and coffee plantations.</w:t>
      </w:r>
    </w:p>
    <w:p>
      <w:pPr>
        <w:spacing w:before="34" w:after="26" w:line="224" w:lineRule="auto"/>
      </w:pPr>
    </w:p>
    <w:p>
      <w:pPr>
        <w:spacing w:before="34" w:after="26" w:line="224" w:lineRule="auto"/>
        <w:jc w:val="both"/>
      </w:pPr>
      <w:r>
        <w:rPr>
          <w:color w:val="000000"/>
        </w:rPr>
        <w:t xml:space="preserve">Then visit </w:t>
      </w:r>
      <w:r>
        <w:rPr>
          <w:b/>
          <w:bCs/>
          <w:color w:val="000000"/>
        </w:rPr>
        <w:t xml:space="preserve">Vachiratharn Waterfall</w:t>
      </w:r>
      <w:r>
        <w:rPr>
          <w:color w:val="000000"/>
        </w:rPr>
        <w:t xml:space="preserve">, one of Northern Thailand’s highest waterfalls, plummeting around 100 meters over a high cliff into a deep pool below.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08:00–17:00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